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8847" w14:textId="042B9F42" w:rsidR="00B2643C" w:rsidRPr="00B2643C" w:rsidRDefault="00A95DB5" w:rsidP="00B2643C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351558">
        <w:rPr>
          <w:rFonts w:ascii="GHEA Grapalat" w:hAnsi="GHEA Grapalat"/>
          <w:sz w:val="24"/>
          <w:szCs w:val="24"/>
        </w:rPr>
        <w:t xml:space="preserve">            </w:t>
      </w:r>
      <w:r w:rsidR="00F24486">
        <w:rPr>
          <w:rFonts w:ascii="GHEA Grapalat" w:hAnsi="GHEA Grapalat"/>
          <w:sz w:val="24"/>
          <w:szCs w:val="24"/>
        </w:rPr>
        <w:t xml:space="preserve">                    </w:t>
      </w:r>
      <w:r w:rsidR="00B2643C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B2643C">
        <w:rPr>
          <w:rFonts w:ascii="GHEA Grapalat" w:hAnsi="GHEA Grapalat"/>
          <w:color w:val="000000" w:themeColor="text1"/>
          <w:sz w:val="16"/>
          <w:szCs w:val="16"/>
        </w:rPr>
        <w:t xml:space="preserve">Հավելված N </w:t>
      </w:r>
      <w:r w:rsidR="00B2643C">
        <w:rPr>
          <w:rFonts w:ascii="GHEA Grapalat" w:hAnsi="GHEA Grapalat"/>
          <w:color w:val="000000" w:themeColor="text1"/>
          <w:sz w:val="16"/>
          <w:szCs w:val="16"/>
          <w:lang w:val="hy-AM"/>
        </w:rPr>
        <w:t>25</w:t>
      </w:r>
    </w:p>
    <w:p w14:paraId="60B9E10F" w14:textId="77777777" w:rsidR="00B2643C" w:rsidRDefault="00B2643C" w:rsidP="00B2643C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55FBF169" w14:textId="77777777" w:rsidR="00B2643C" w:rsidRDefault="00B2643C" w:rsidP="00B2643C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2026 թվականի ապրիլի 13-ի N 95-Լ հրամանի</w:t>
      </w:r>
    </w:p>
    <w:p w14:paraId="3813AB9E" w14:textId="77777777" w:rsidR="00B2643C" w:rsidRDefault="00B2643C" w:rsidP="005C731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</w:p>
    <w:p w14:paraId="22913B5A" w14:textId="4B3A2CA4" w:rsidR="005C7311" w:rsidRPr="002115D1" w:rsidRDefault="005C7311" w:rsidP="005C731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B2643C">
        <w:rPr>
          <w:rFonts w:ascii="GHEA Grapalat" w:hAnsi="GHEA Grapalat"/>
          <w:sz w:val="16"/>
          <w:szCs w:val="16"/>
          <w:lang w:val="hy-AM"/>
        </w:rPr>
        <w:t>Հավելված N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="00B2643C">
        <w:rPr>
          <w:rFonts w:ascii="GHEA Grapalat" w:hAnsi="GHEA Grapalat"/>
          <w:sz w:val="16"/>
          <w:szCs w:val="16"/>
          <w:lang w:val="hy-AM"/>
        </w:rPr>
        <w:t>133</w:t>
      </w:r>
    </w:p>
    <w:p w14:paraId="389EAA09" w14:textId="77777777" w:rsidR="005C7311" w:rsidRPr="003560F6" w:rsidRDefault="005C7311" w:rsidP="005C7311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39EDF9E8" w14:textId="77777777" w:rsidR="005C7311" w:rsidRPr="003560F6" w:rsidRDefault="005C7311" w:rsidP="005C731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թվականի</w:t>
      </w:r>
      <w:r>
        <w:rPr>
          <w:rFonts w:ascii="GHEA Grapalat" w:hAnsi="GHEA Grapalat"/>
          <w:sz w:val="16"/>
          <w:szCs w:val="16"/>
          <w:lang w:val="hy-AM"/>
        </w:rPr>
        <w:t xml:space="preserve"> օգոստոսի 8-ի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266-</w:t>
      </w:r>
      <w:r w:rsidRPr="003560F6">
        <w:rPr>
          <w:rFonts w:ascii="GHEA Grapalat" w:hAnsi="GHEA Grapalat"/>
          <w:sz w:val="16"/>
          <w:szCs w:val="16"/>
          <w:lang w:val="hy-AM"/>
        </w:rPr>
        <w:t>Լ հրամանի</w:t>
      </w:r>
    </w:p>
    <w:p w14:paraId="4CBB96F7" w14:textId="7998FC90" w:rsidR="001D1F8F" w:rsidRPr="0062436E" w:rsidRDefault="001D1F8F" w:rsidP="005C7311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7D28E16" w14:textId="04990208" w:rsidR="00A95DB5" w:rsidRPr="0062436E" w:rsidRDefault="00274ECD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62436E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53A1A9D9" w14:textId="77777777" w:rsidR="00A95DB5" w:rsidRPr="0062436E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FDCB16" w14:textId="77777777" w:rsidR="009545EC" w:rsidRPr="0062436E" w:rsidRDefault="00021FAF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2436E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5265025A" w14:textId="0DC6F18F" w:rsidR="00B67BEF" w:rsidRPr="0062436E" w:rsidRDefault="003E2E27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1464">
        <w:rPr>
          <w:rFonts w:ascii="GHEA Grapalat" w:hAnsi="GHEA Grapalat"/>
          <w:b/>
          <w:sz w:val="24"/>
          <w:szCs w:val="24"/>
          <w:lang w:val="hy-AM"/>
        </w:rPr>
        <w:t>ԵՐԵՎԱՆ</w:t>
      </w:r>
      <w:r w:rsidR="00AA626B" w:rsidRPr="002F1464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F92063" w:rsidRPr="002F1464">
        <w:rPr>
          <w:rFonts w:ascii="GHEA Grapalat" w:hAnsi="GHEA Grapalat"/>
          <w:b/>
          <w:sz w:val="24"/>
          <w:szCs w:val="24"/>
          <w:lang w:val="hy-AM"/>
        </w:rPr>
        <w:t>ՔԱՂԱՔԱՅԻՆ</w:t>
      </w:r>
      <w:r w:rsidR="00021FAF" w:rsidRPr="002F1464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1252DC" w:rsidRPr="0062436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ԳԼԽԱՎՈՐ ԾԱՌԱՅՈՂ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62436E" w14:paraId="204A51E8" w14:textId="77777777" w:rsidTr="004F0C85">
        <w:trPr>
          <w:trHeight w:val="577"/>
        </w:trPr>
        <w:tc>
          <w:tcPr>
            <w:tcW w:w="9468" w:type="dxa"/>
          </w:tcPr>
          <w:p w14:paraId="08181E2D" w14:textId="77777777" w:rsidR="00883147" w:rsidRPr="0062436E" w:rsidRDefault="00A95DB5" w:rsidP="00DB4C88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2436E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C7004C" w:rsidRPr="006A6F50" w14:paraId="250D6526" w14:textId="77777777" w:rsidTr="00883147">
        <w:tc>
          <w:tcPr>
            <w:tcW w:w="9468" w:type="dxa"/>
          </w:tcPr>
          <w:p w14:paraId="4ADE8F1E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572543CB" w14:textId="4D2F319F" w:rsidR="00C7004C" w:rsidRDefault="00C7004C" w:rsidP="001A0DCD">
            <w:pPr>
              <w:tabs>
                <w:tab w:val="left" w:pos="142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Պրոբացիայի ծառայության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Ծառայութ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յուն)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Երևանի քաղաքային 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Մարմին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) գլխավոր ծառայող (ծածկագիր՝ 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                                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12-3ՊԾ-27.2.ե-ԳԾ-</w:t>
            </w:r>
            <w:r w:rsidR="00662D9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):</w:t>
            </w:r>
          </w:p>
          <w:p w14:paraId="4BA6B10A" w14:textId="77777777" w:rsidR="00C7004C" w:rsidRDefault="00C7004C" w:rsidP="001A0DCD">
            <w:pPr>
              <w:pStyle w:val="ListParagraph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Ենթակա և հաշվետու է</w:t>
            </w:r>
          </w:p>
          <w:p w14:paraId="54E2B4DB" w14:textId="77777777" w:rsidR="00C7004C" w:rsidRDefault="00C7004C" w:rsidP="001A0DCD">
            <w:pPr>
              <w:pStyle w:val="ListParagraph"/>
              <w:tabs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Գլխավոր ծառայողն անմիջական ենթակա և հաշվետու է Մարմնի պետին:</w:t>
            </w:r>
          </w:p>
          <w:p w14:paraId="184128CD" w14:textId="77777777" w:rsidR="00C7004C" w:rsidRDefault="00C7004C" w:rsidP="001A0DCD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</w:p>
          <w:p w14:paraId="16C701E3" w14:textId="2409654F" w:rsidR="00C7004C" w:rsidRDefault="00C7004C" w:rsidP="001A0DCD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Գլխավոր ծառայողի բացակայության դեպքում նրան փոխարինում է Մարմնի գլխավոր կամ </w:t>
            </w:r>
            <w:r w:rsidR="00DC42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ծառայողներից մեկը:</w:t>
            </w:r>
          </w:p>
          <w:p w14:paraId="6BA02AE4" w14:textId="77777777" w:rsidR="00C7004C" w:rsidRDefault="00C7004C" w:rsidP="001A0DCD">
            <w:pPr>
              <w:pStyle w:val="ListParagraph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14:paraId="07961E19" w14:textId="7C4F9116" w:rsidR="00C7004C" w:rsidRPr="0062436E" w:rsidRDefault="00C7004C" w:rsidP="001A0DCD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  <w:r w:rsidR="00B863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այաստանի Հանրապետություն,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ք. Երևան, Շենգավիթ վարչական շրջան, Գարեգին Նժդեհի 23/1:</w:t>
            </w:r>
          </w:p>
        </w:tc>
      </w:tr>
      <w:tr w:rsidR="00C7004C" w:rsidRPr="006A6F50" w14:paraId="28BC9FCB" w14:textId="77777777" w:rsidTr="00883147">
        <w:tc>
          <w:tcPr>
            <w:tcW w:w="9468" w:type="dxa"/>
          </w:tcPr>
          <w:p w14:paraId="11611D24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144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55A797AA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889" w:hanging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19722755" w14:textId="6294477F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B5BA1CC" w14:textId="0C59B52A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 անվտանգության միջոցների կատարման ապահովումը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55AF89D" w14:textId="3CC1CABA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E0048EB" w14:textId="467889F1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իրավաբանական անձանց նկատմամբ դատարանի կողմից նշանակված քրեաիրավական ներգործության միջոցների կատարման ապահովումը</w:t>
            </w:r>
            <w:r w:rsidR="001A0DC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BFA4DD1" w14:textId="7DD8BD25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իրականացնում է պրոբացիայի շահառուների վերաբերյալ հաշվետվությունների և միջնորդությունների տրամադրումը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C881AB9" w14:textId="06537A0A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օրենքով սահմանված դեպքերում հաշտարարության աշխատանքների կատարումը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6C761634" w14:textId="33336B38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հետ զուգահեռ կիրառվող էլեկտրոնային հսկողության սարքերի միջոցով կատարումը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93EB16B" w14:textId="13BCEF85" w:rsidR="00C7004C" w:rsidRDefault="00C7004C" w:rsidP="001A0D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 xml:space="preserve"> է միջնորդությունների ներկայացումը դատարան, ապահովում  դատարանում ծառայության ներկայացուցչությունը</w:t>
            </w:r>
            <w:r w:rsidR="00B86300"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45291855" w14:textId="77777777" w:rsidR="00C7004C" w:rsidRDefault="00C7004C" w:rsidP="001A0DCD">
            <w:pPr>
              <w:pStyle w:val="BodyTextIndent"/>
              <w:numPr>
                <w:ilvl w:val="0"/>
                <w:numId w:val="3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Մարմնի լիազորությունների շրջանակներում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է պաշտոնական գրությունների և շահառուների դիմումներին պատասխանելու աշխատանքները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:</w:t>
            </w:r>
          </w:p>
          <w:p w14:paraId="54975323" w14:textId="77777777" w:rsidR="00C7004C" w:rsidRDefault="00C7004C" w:rsidP="001A0DCD">
            <w:pPr>
              <w:pStyle w:val="BodyTextIndent"/>
              <w:tabs>
                <w:tab w:val="left" w:pos="540"/>
                <w:tab w:val="left" w:pos="567"/>
                <w:tab w:val="left" w:pos="630"/>
              </w:tabs>
              <w:spacing w:after="0" w:line="276" w:lineRule="auto"/>
              <w:ind w:left="889" w:right="9" w:hanging="28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4C5D52E3" w14:textId="77777777" w:rsidR="00C7004C" w:rsidRDefault="00C7004C" w:rsidP="001A0DCD">
            <w:pPr>
              <w:pStyle w:val="ListParagraph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889" w:hanging="1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33419AE5" w14:textId="280F645D" w:rsidR="00C7004C" w:rsidRDefault="00C7004C" w:rsidP="001A0DCD">
            <w:pPr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օրինական ուժի մեջ մտած դատավճիռներում և որոշումներում առկա կասկածների և անհստակությունների ծագման պարագայում դատարանից պահանջել դրանց լուծումը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6E00127" w14:textId="59ED1CD0" w:rsidR="00C7004C" w:rsidRDefault="00C7004C" w:rsidP="001A0DCD">
            <w:pPr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 համապատասխան միջոցառումներ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A993DB1" w14:textId="13696328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33E060FB" w14:textId="21FC6DAC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նյութեր և այլ փաստաթղթեր</w:t>
            </w:r>
            <w:r w:rsidR="00B863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41F54112" w14:textId="6783FBD0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78CE18BE" w14:textId="01174A74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Մարմնի պետի հանձնարարությամբ իրականացնել քաղաքացիների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ընդունելություն, ուսումնասիրել բարձրացված հարցերը և դրանց առնչվող նյութերը, պարզաբանումներ տրամադրելու նպատակով հարցերը քննարկել Մարմնի պետի հետ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15981CA0" w14:textId="77777777" w:rsidR="00C7004C" w:rsidRDefault="00C7004C" w:rsidP="001A0DCD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078ED34F" w14:textId="758FF238" w:rsidR="00C7004C" w:rsidRDefault="00B86300" w:rsidP="001A0DCD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C70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0D4D457C" w14:textId="1235BAB5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567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686F59F8" w14:textId="1F96CC24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12DB7A94" w14:textId="788023A6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08FA406F" w14:textId="4AE7A806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անձանց նկատմամբ դատարանի կողմից նշանակված քրեաիրավական ներգործության միջոցների կատարման ապահովումը</w:t>
            </w:r>
            <w:r w:rsidR="001A0DC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3868C70" w14:textId="6F417110" w:rsidR="00C7004C" w:rsidRDefault="00B86300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C7004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րենսդրությամբ սահմանված կարգով վերահսկողության իրականացումը պատժի կրման կարգի և պայմանների պահպանման նկատմամբ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BC65B4F" w14:textId="3EC1E157" w:rsidR="00C7004C" w:rsidRDefault="00B86300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C7004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աջակցումը  զեկույցի կազմման գործընթացին, </w:t>
            </w:r>
            <w:r w:rsidR="00C7004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Ծառայության այլ տարածքային մարմինների կողմից ուղարկված հարցումներին պատասխանների ապահովումը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459D4D31" w14:textId="77777777" w:rsidR="00D359DF" w:rsidRDefault="00D359DF" w:rsidP="001A0DCD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աշխատանքների իրականացման ընթացքում ի հայտ </w:t>
            </w: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048A2743" w14:textId="5013ADDA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Մարմնի մտից և ելից մատյանների, Շահառուների շտեմարանի վարման, հաշվառման քարտերի լրացման աշխատանքների իրականացումը, ինչպես նաև Շահառուի անձնական գործի արխիվացման դեպքում սահմանված կարգով հաշվառման քարտի ներկայացումը համապատասխան Բաժին</w:t>
            </w:r>
            <w:r w:rsidR="00B86300" w:rsidRPr="00B86300">
              <w:rPr>
                <w:rFonts w:ascii="GHEA Grapalat" w:hAnsi="GHEA Grapalat" w:hint="eastAsia"/>
                <w:color w:val="000000"/>
                <w:sz w:val="24"/>
                <w:szCs w:val="24"/>
                <w:lang w:val="hy-AM"/>
              </w:rPr>
              <w:t>,</w:t>
            </w:r>
          </w:p>
          <w:p w14:paraId="4310ECF0" w14:textId="47B9C525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տացված էլեկտրոնային հսկողության սարքերի կիրառումը դատապարտյալների նկատմամբ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B5E847B" w14:textId="2EEE9F2C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պրոբացիայի շահառուի և տուժողի (տուժողի իրավահաջորդի) միջև հաշտարարության իրականացման գործընթացի կազմակերպումը</w:t>
            </w:r>
            <w:r w:rsidR="00B8630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40D65F5" w14:textId="34565E64" w:rsid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պաշտոնական գրությունների և շահառուների դիմումներին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պատասխանելու նախագծերի նախապատրաստումը, ինչպես նաև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առաջարկություններ, տեղեկանքներ, հաշվետվություններ, միջնորդագրեր, զեկուցագրեր,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դատապարտյալների վերաբերյալ կազմված զեկույցների մասին հաշվետվություններ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այլ փաստաթղթեր պատրաստելը՝ պահպանելով դրանց կատարման ժամկետներն ու ընթացակարգերը</w:t>
            </w:r>
            <w:r w:rsidR="00B863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5457821" w14:textId="141584B1" w:rsidR="00C7004C" w:rsidRP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795"/>
                <w:tab w:val="left" w:pos="1163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Շահառուի ներման խնդրագրի վերաբերյալ 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պարտավոր է իրականացնել անհրաժեշտ տեղեկատվության ձեռքբերման, ամբողջացման և ներկայացման աշխատանքները</w:t>
            </w:r>
            <w:r w:rsidR="00B863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D9142CD" w14:textId="7805A83D" w:rsidR="00C7004C" w:rsidRPr="00C7004C" w:rsidRDefault="00C7004C" w:rsidP="001A0DCD">
            <w:pPr>
              <w:pStyle w:val="BodyTextIndent"/>
              <w:numPr>
                <w:ilvl w:val="0"/>
                <w:numId w:val="2"/>
              </w:numPr>
              <w:tabs>
                <w:tab w:val="left" w:pos="90"/>
                <w:tab w:val="left" w:pos="360"/>
                <w:tab w:val="left" w:pos="540"/>
                <w:tab w:val="left" w:pos="795"/>
                <w:tab w:val="left" w:pos="888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7004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 w:rsidR="00B8630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 w:rsidRPr="00C7004C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C7004C" w:rsidRPr="006A6F50" w14:paraId="5B9B7770" w14:textId="77777777" w:rsidTr="00883147">
        <w:tc>
          <w:tcPr>
            <w:tcW w:w="9468" w:type="dxa"/>
          </w:tcPr>
          <w:p w14:paraId="55F4470A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Պաշտոնին ներկայացվող պահանջները</w:t>
            </w:r>
          </w:p>
          <w:p w14:paraId="17563C87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1AB05045" w14:textId="77777777" w:rsidR="00B86300" w:rsidRDefault="00B86300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1AF64BC8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75C60B0C" w14:textId="77777777" w:rsidR="00C7004C" w:rsidRDefault="00C7004C" w:rsidP="001A0DCD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49A2D1EE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15D3060A" w14:textId="065C79FF" w:rsidR="00C7004C" w:rsidRPr="0062436E" w:rsidRDefault="00C7004C" w:rsidP="001A0DCD">
            <w:pPr>
              <w:spacing w:line="276" w:lineRule="auto"/>
              <w:ind w:firstLine="4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</w:tc>
      </w:tr>
      <w:tr w:rsidR="00C7004C" w:rsidRPr="006A6F50" w14:paraId="1FD4C2FB" w14:textId="77777777" w:rsidTr="00883147">
        <w:tc>
          <w:tcPr>
            <w:tcW w:w="9468" w:type="dxa"/>
          </w:tcPr>
          <w:p w14:paraId="156A56A7" w14:textId="31314989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="00FA413D">
              <w:rPr>
                <w:rFonts w:ascii="Cambria Math" w:hAnsi="Cambria Math"/>
                <w:b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Կազմակերպական շրջանակը</w:t>
            </w:r>
          </w:p>
          <w:p w14:paraId="2B8AF1A0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0C64605E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D1B671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6550BAAE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651696CD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2EA43567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6CA17EB7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0A872B91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7E9F2187" w14:textId="77777777" w:rsidR="00C7004C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342F90DA" w14:textId="39D63FAA" w:rsidR="00C7004C" w:rsidRPr="00F04987" w:rsidRDefault="00C7004C" w:rsidP="001A0DCD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4048CB1C" w14:textId="77777777" w:rsidR="00A95DB5" w:rsidRPr="00F04987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F04987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09752C"/>
    <w:multiLevelType w:val="hybridMultilevel"/>
    <w:tmpl w:val="D6DE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72688A"/>
    <w:multiLevelType w:val="hybridMultilevel"/>
    <w:tmpl w:val="95FC78D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02317"/>
    <w:rsid w:val="000150CF"/>
    <w:rsid w:val="00021FAF"/>
    <w:rsid w:val="00023900"/>
    <w:rsid w:val="000259D1"/>
    <w:rsid w:val="0004017A"/>
    <w:rsid w:val="0005372F"/>
    <w:rsid w:val="00053AB1"/>
    <w:rsid w:val="00057A3C"/>
    <w:rsid w:val="00062E6B"/>
    <w:rsid w:val="00074718"/>
    <w:rsid w:val="00075351"/>
    <w:rsid w:val="00075CA6"/>
    <w:rsid w:val="00084243"/>
    <w:rsid w:val="00092AD7"/>
    <w:rsid w:val="000C1D4D"/>
    <w:rsid w:val="000D60A5"/>
    <w:rsid w:val="000E3DB1"/>
    <w:rsid w:val="000E51DB"/>
    <w:rsid w:val="000F4851"/>
    <w:rsid w:val="00104324"/>
    <w:rsid w:val="001070E3"/>
    <w:rsid w:val="00107723"/>
    <w:rsid w:val="00121F49"/>
    <w:rsid w:val="00125058"/>
    <w:rsid w:val="001252DC"/>
    <w:rsid w:val="001409E4"/>
    <w:rsid w:val="00162E8F"/>
    <w:rsid w:val="0016678F"/>
    <w:rsid w:val="0017335A"/>
    <w:rsid w:val="00176E2F"/>
    <w:rsid w:val="001777FE"/>
    <w:rsid w:val="001A0DCD"/>
    <w:rsid w:val="001A336C"/>
    <w:rsid w:val="001B2389"/>
    <w:rsid w:val="001B4FC8"/>
    <w:rsid w:val="001C3499"/>
    <w:rsid w:val="001D1F8F"/>
    <w:rsid w:val="00204615"/>
    <w:rsid w:val="00212DF6"/>
    <w:rsid w:val="00213BA3"/>
    <w:rsid w:val="00216DA5"/>
    <w:rsid w:val="00227D19"/>
    <w:rsid w:val="002356C5"/>
    <w:rsid w:val="00247259"/>
    <w:rsid w:val="00274ECD"/>
    <w:rsid w:val="00276AB6"/>
    <w:rsid w:val="00296AAF"/>
    <w:rsid w:val="002A01B3"/>
    <w:rsid w:val="002B5C82"/>
    <w:rsid w:val="002E48E5"/>
    <w:rsid w:val="002F1464"/>
    <w:rsid w:val="00314979"/>
    <w:rsid w:val="003344F8"/>
    <w:rsid w:val="00345DA6"/>
    <w:rsid w:val="00351558"/>
    <w:rsid w:val="00351AB7"/>
    <w:rsid w:val="003634AF"/>
    <w:rsid w:val="00374869"/>
    <w:rsid w:val="00391692"/>
    <w:rsid w:val="00393E47"/>
    <w:rsid w:val="003A259E"/>
    <w:rsid w:val="003A6E27"/>
    <w:rsid w:val="003E2E27"/>
    <w:rsid w:val="003F44D4"/>
    <w:rsid w:val="0041218F"/>
    <w:rsid w:val="00447B1C"/>
    <w:rsid w:val="004A3660"/>
    <w:rsid w:val="004B7066"/>
    <w:rsid w:val="004D1EFB"/>
    <w:rsid w:val="004D6B6A"/>
    <w:rsid w:val="004F0C85"/>
    <w:rsid w:val="004F6C1A"/>
    <w:rsid w:val="0050392D"/>
    <w:rsid w:val="005054C3"/>
    <w:rsid w:val="00534D1E"/>
    <w:rsid w:val="0055653D"/>
    <w:rsid w:val="0058204F"/>
    <w:rsid w:val="005C5DD3"/>
    <w:rsid w:val="005C7311"/>
    <w:rsid w:val="005E2CD5"/>
    <w:rsid w:val="005F13F5"/>
    <w:rsid w:val="00611FFC"/>
    <w:rsid w:val="0062436E"/>
    <w:rsid w:val="0063088E"/>
    <w:rsid w:val="00632C6A"/>
    <w:rsid w:val="00640D5C"/>
    <w:rsid w:val="006463BE"/>
    <w:rsid w:val="006562AB"/>
    <w:rsid w:val="00662AC9"/>
    <w:rsid w:val="00662D9C"/>
    <w:rsid w:val="006725B6"/>
    <w:rsid w:val="00680AFF"/>
    <w:rsid w:val="00683770"/>
    <w:rsid w:val="0068412F"/>
    <w:rsid w:val="006904E4"/>
    <w:rsid w:val="0069366A"/>
    <w:rsid w:val="00693DA2"/>
    <w:rsid w:val="0069591C"/>
    <w:rsid w:val="00697DA7"/>
    <w:rsid w:val="006A42CC"/>
    <w:rsid w:val="006A6F50"/>
    <w:rsid w:val="006A7668"/>
    <w:rsid w:val="006E2DBC"/>
    <w:rsid w:val="006E746F"/>
    <w:rsid w:val="006F52E0"/>
    <w:rsid w:val="006F6FC9"/>
    <w:rsid w:val="00711D9F"/>
    <w:rsid w:val="00722E5C"/>
    <w:rsid w:val="007245DD"/>
    <w:rsid w:val="007312CE"/>
    <w:rsid w:val="00745124"/>
    <w:rsid w:val="00746EAD"/>
    <w:rsid w:val="00755B83"/>
    <w:rsid w:val="00770B15"/>
    <w:rsid w:val="00773340"/>
    <w:rsid w:val="00775381"/>
    <w:rsid w:val="00776D90"/>
    <w:rsid w:val="00781FB4"/>
    <w:rsid w:val="007A5837"/>
    <w:rsid w:val="007A654A"/>
    <w:rsid w:val="007B519A"/>
    <w:rsid w:val="007C48AE"/>
    <w:rsid w:val="007D06C5"/>
    <w:rsid w:val="007D1BB0"/>
    <w:rsid w:val="007D22C5"/>
    <w:rsid w:val="007F3AF8"/>
    <w:rsid w:val="008037A1"/>
    <w:rsid w:val="00814D2B"/>
    <w:rsid w:val="00826169"/>
    <w:rsid w:val="00833E8B"/>
    <w:rsid w:val="0084333E"/>
    <w:rsid w:val="00847A6F"/>
    <w:rsid w:val="00853A23"/>
    <w:rsid w:val="00855EC1"/>
    <w:rsid w:val="00883147"/>
    <w:rsid w:val="008A24F0"/>
    <w:rsid w:val="008B6950"/>
    <w:rsid w:val="008F40F4"/>
    <w:rsid w:val="008F65C9"/>
    <w:rsid w:val="00903B8B"/>
    <w:rsid w:val="009168C0"/>
    <w:rsid w:val="00937D7F"/>
    <w:rsid w:val="009538D9"/>
    <w:rsid w:val="009545EC"/>
    <w:rsid w:val="00960794"/>
    <w:rsid w:val="00965BBF"/>
    <w:rsid w:val="009718BF"/>
    <w:rsid w:val="009873D8"/>
    <w:rsid w:val="00993570"/>
    <w:rsid w:val="00996A62"/>
    <w:rsid w:val="009A05EC"/>
    <w:rsid w:val="009A25FA"/>
    <w:rsid w:val="009C3236"/>
    <w:rsid w:val="009E41F4"/>
    <w:rsid w:val="009E66C8"/>
    <w:rsid w:val="009F0116"/>
    <w:rsid w:val="009F3416"/>
    <w:rsid w:val="00A11D3C"/>
    <w:rsid w:val="00A14705"/>
    <w:rsid w:val="00A30033"/>
    <w:rsid w:val="00A41DD8"/>
    <w:rsid w:val="00A65ECC"/>
    <w:rsid w:val="00A66928"/>
    <w:rsid w:val="00A66EBB"/>
    <w:rsid w:val="00A84334"/>
    <w:rsid w:val="00A92F35"/>
    <w:rsid w:val="00A95DB5"/>
    <w:rsid w:val="00A96439"/>
    <w:rsid w:val="00AA626B"/>
    <w:rsid w:val="00AB4A51"/>
    <w:rsid w:val="00AC2D94"/>
    <w:rsid w:val="00AE0350"/>
    <w:rsid w:val="00AE5DDB"/>
    <w:rsid w:val="00AF32A5"/>
    <w:rsid w:val="00AF36BC"/>
    <w:rsid w:val="00B136CF"/>
    <w:rsid w:val="00B2643C"/>
    <w:rsid w:val="00B279CE"/>
    <w:rsid w:val="00B61E75"/>
    <w:rsid w:val="00B62D8A"/>
    <w:rsid w:val="00B67BEF"/>
    <w:rsid w:val="00B86300"/>
    <w:rsid w:val="00BA568A"/>
    <w:rsid w:val="00BA6548"/>
    <w:rsid w:val="00BC1313"/>
    <w:rsid w:val="00BC7F3F"/>
    <w:rsid w:val="00BD03BB"/>
    <w:rsid w:val="00BE4277"/>
    <w:rsid w:val="00BF11E4"/>
    <w:rsid w:val="00C0168A"/>
    <w:rsid w:val="00C15CFE"/>
    <w:rsid w:val="00C21582"/>
    <w:rsid w:val="00C2398F"/>
    <w:rsid w:val="00C4746B"/>
    <w:rsid w:val="00C53AE8"/>
    <w:rsid w:val="00C7004C"/>
    <w:rsid w:val="00C74E6A"/>
    <w:rsid w:val="00C9254A"/>
    <w:rsid w:val="00CA2D9B"/>
    <w:rsid w:val="00CD4B63"/>
    <w:rsid w:val="00CE1FED"/>
    <w:rsid w:val="00CF7EA4"/>
    <w:rsid w:val="00D23820"/>
    <w:rsid w:val="00D359DF"/>
    <w:rsid w:val="00D407AC"/>
    <w:rsid w:val="00D41A9D"/>
    <w:rsid w:val="00D56BFA"/>
    <w:rsid w:val="00D87AFD"/>
    <w:rsid w:val="00DB4C88"/>
    <w:rsid w:val="00DC425E"/>
    <w:rsid w:val="00DF00E4"/>
    <w:rsid w:val="00E35C7B"/>
    <w:rsid w:val="00E4281F"/>
    <w:rsid w:val="00E42FBF"/>
    <w:rsid w:val="00E547A1"/>
    <w:rsid w:val="00E56B31"/>
    <w:rsid w:val="00E6165D"/>
    <w:rsid w:val="00E729F4"/>
    <w:rsid w:val="00E95AEB"/>
    <w:rsid w:val="00EF2B86"/>
    <w:rsid w:val="00EF56D8"/>
    <w:rsid w:val="00F04987"/>
    <w:rsid w:val="00F17377"/>
    <w:rsid w:val="00F24486"/>
    <w:rsid w:val="00F25345"/>
    <w:rsid w:val="00F300D5"/>
    <w:rsid w:val="00F35DFB"/>
    <w:rsid w:val="00F41AF8"/>
    <w:rsid w:val="00F47402"/>
    <w:rsid w:val="00F80408"/>
    <w:rsid w:val="00F92063"/>
    <w:rsid w:val="00F95977"/>
    <w:rsid w:val="00FA413D"/>
    <w:rsid w:val="00FA5FE1"/>
    <w:rsid w:val="00FD1286"/>
    <w:rsid w:val="00FD1DD3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EBE9"/>
  <w15:docId w15:val="{9C0FDBC3-1907-4755-B2B0-6938DDE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87D2-BA10-4865-B872-66F314E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15112023b</cp:lastModifiedBy>
  <cp:revision>202</cp:revision>
  <cp:lastPrinted>2024-04-02T10:21:00Z</cp:lastPrinted>
  <dcterms:created xsi:type="dcterms:W3CDTF">2019-03-13T10:50:00Z</dcterms:created>
  <dcterms:modified xsi:type="dcterms:W3CDTF">2026-04-13T11:27:00Z</dcterms:modified>
</cp:coreProperties>
</file>