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5116" w14:textId="561AA930" w:rsidR="00D51D8E" w:rsidRPr="002115D1" w:rsidRDefault="00A95DB5" w:rsidP="00D51D8E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351558">
        <w:rPr>
          <w:rFonts w:ascii="GHEA Grapalat" w:hAnsi="GHEA Grapalat"/>
          <w:sz w:val="24"/>
          <w:szCs w:val="24"/>
        </w:rPr>
        <w:t xml:space="preserve">            </w:t>
      </w:r>
      <w:r w:rsidR="00F24486">
        <w:rPr>
          <w:rFonts w:ascii="GHEA Grapalat" w:hAnsi="GHEA Grapalat"/>
          <w:sz w:val="24"/>
          <w:szCs w:val="24"/>
        </w:rPr>
        <w:t xml:space="preserve">                    </w:t>
      </w:r>
      <w:r w:rsidR="00D51D8E" w:rsidRPr="003560F6">
        <w:rPr>
          <w:rFonts w:ascii="GHEA Grapalat" w:hAnsi="GHEA Grapalat"/>
          <w:sz w:val="16"/>
          <w:szCs w:val="16"/>
        </w:rPr>
        <w:t>Հավելված N</w:t>
      </w:r>
      <w:r w:rsidR="00D51D8E">
        <w:rPr>
          <w:rFonts w:ascii="GHEA Grapalat" w:hAnsi="GHEA Grapalat"/>
          <w:sz w:val="16"/>
          <w:szCs w:val="16"/>
          <w:lang w:val="hy-AM"/>
        </w:rPr>
        <w:t xml:space="preserve"> </w:t>
      </w:r>
      <w:r w:rsidR="00D51D8E">
        <w:rPr>
          <w:rFonts w:ascii="GHEA Grapalat" w:hAnsi="GHEA Grapalat"/>
          <w:sz w:val="16"/>
          <w:szCs w:val="16"/>
          <w:lang w:val="hy-AM"/>
        </w:rPr>
        <w:t>61</w:t>
      </w:r>
    </w:p>
    <w:p w14:paraId="53E38664" w14:textId="77777777" w:rsidR="00D51D8E" w:rsidRPr="003560F6" w:rsidRDefault="00D51D8E" w:rsidP="00D51D8E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5AA79C84" w14:textId="77777777" w:rsidR="00D51D8E" w:rsidRPr="003560F6" w:rsidRDefault="00D51D8E" w:rsidP="00D51D8E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թվականի</w:t>
      </w:r>
      <w:r>
        <w:rPr>
          <w:rFonts w:ascii="GHEA Grapalat" w:hAnsi="GHEA Grapalat"/>
          <w:sz w:val="16"/>
          <w:szCs w:val="16"/>
          <w:lang w:val="hy-AM"/>
        </w:rPr>
        <w:t xml:space="preserve"> օգոստոսի 8-ի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266-</w:t>
      </w:r>
      <w:r w:rsidRPr="003560F6">
        <w:rPr>
          <w:rFonts w:ascii="GHEA Grapalat" w:hAnsi="GHEA Grapalat"/>
          <w:sz w:val="16"/>
          <w:szCs w:val="16"/>
          <w:lang w:val="hy-AM"/>
        </w:rPr>
        <w:t>Լ հրամանի</w:t>
      </w:r>
    </w:p>
    <w:p w14:paraId="3FB89901" w14:textId="6B2C6D42" w:rsidR="00A95DB5" w:rsidRPr="005E2835" w:rsidRDefault="00A95DB5" w:rsidP="00D51D8E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7D28E16" w14:textId="02C26009" w:rsidR="00A95DB5" w:rsidRPr="005E2835" w:rsidRDefault="00CB3404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5E2835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53A1A9D9" w14:textId="77777777" w:rsidR="00A95DB5" w:rsidRPr="005E2835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FDCB16" w14:textId="77777777" w:rsidR="009545EC" w:rsidRPr="005E2835" w:rsidRDefault="00021FAF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E2835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5265025A" w14:textId="099FBD3A" w:rsidR="00B67BEF" w:rsidRPr="005E2835" w:rsidRDefault="003E2E27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E3225">
        <w:rPr>
          <w:rFonts w:ascii="GHEA Grapalat" w:hAnsi="GHEA Grapalat"/>
          <w:b/>
          <w:sz w:val="24"/>
          <w:szCs w:val="24"/>
          <w:lang w:val="hy-AM"/>
        </w:rPr>
        <w:t>ԵՐԵՎԱՆ</w:t>
      </w:r>
      <w:r w:rsidR="00AA626B" w:rsidRPr="008E322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F92063" w:rsidRPr="008E3225">
        <w:rPr>
          <w:rFonts w:ascii="GHEA Grapalat" w:hAnsi="GHEA Grapalat"/>
          <w:b/>
          <w:sz w:val="24"/>
          <w:szCs w:val="24"/>
          <w:lang w:val="hy-AM"/>
        </w:rPr>
        <w:t>ՔԱՂԱՔԱՅԻՆ</w:t>
      </w:r>
      <w:r w:rsidR="00021FAF" w:rsidRPr="008E3225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F077F4" w:rsidRPr="005E283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ԿՐՏՍԵՐ</w:t>
      </w:r>
      <w:r w:rsidR="001252DC" w:rsidRPr="005E283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5E2835" w14:paraId="204A51E8" w14:textId="77777777" w:rsidTr="004F0C85">
        <w:trPr>
          <w:trHeight w:val="577"/>
        </w:trPr>
        <w:tc>
          <w:tcPr>
            <w:tcW w:w="9468" w:type="dxa"/>
          </w:tcPr>
          <w:p w14:paraId="08181E2D" w14:textId="77777777" w:rsidR="00883147" w:rsidRPr="005E2835" w:rsidRDefault="00A95DB5" w:rsidP="00DB4C88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E2835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4E30C5" w:rsidRPr="00D51D8E" w14:paraId="250D6526" w14:textId="77777777" w:rsidTr="00883147">
        <w:tc>
          <w:tcPr>
            <w:tcW w:w="9468" w:type="dxa"/>
          </w:tcPr>
          <w:p w14:paraId="6A504977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251F43A8" w14:textId="006D42AE" w:rsidR="004E30C5" w:rsidRDefault="004E30C5" w:rsidP="00B624B6">
            <w:pPr>
              <w:tabs>
                <w:tab w:val="left" w:pos="142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Պրոբացիայի ծառայության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Ծառայութ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յուն)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Երևանի քաղաքային 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Մարմին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 կրտսեր ծառայող (ծածկագիր՝ 12-3-ՊԾ-27.</w:t>
            </w:r>
            <w:proofErr w:type="gram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2.ե</w:t>
            </w:r>
            <w:proofErr w:type="gram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-ԿԾ-</w:t>
            </w:r>
            <w:r w:rsidR="002138F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):</w:t>
            </w:r>
          </w:p>
          <w:p w14:paraId="3B734D50" w14:textId="77777777" w:rsidR="004E30C5" w:rsidRDefault="004E30C5" w:rsidP="00B624B6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Ենթակա և հաշվետու է</w:t>
            </w:r>
          </w:p>
          <w:p w14:paraId="5169C244" w14:textId="77777777" w:rsidR="004E30C5" w:rsidRDefault="004E30C5" w:rsidP="00B624B6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Կրտսեր ծառայողն անմիջական ենթակա և հաշվետու է Մարմնի պետին:</w:t>
            </w:r>
          </w:p>
          <w:p w14:paraId="614E7A20" w14:textId="77777777" w:rsidR="004E30C5" w:rsidRDefault="004E30C5" w:rsidP="00B624B6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</w:p>
          <w:p w14:paraId="1AB00C26" w14:textId="06ADB738" w:rsidR="004E30C5" w:rsidRDefault="004E30C5" w:rsidP="00B624B6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Կրտսեր ծառայողի բացակայության դեպքում նրան փոխարինում է Մարմնի ավագ կամ </w:t>
            </w:r>
            <w:r w:rsidR="00CC2D4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կրտսեր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ծառայող</w:t>
            </w:r>
            <w:r w:rsidR="00BC3C2A">
              <w:rPr>
                <w:rFonts w:ascii="GHEA Grapalat" w:hAnsi="GHEA Grapalat"/>
                <w:sz w:val="24"/>
                <w:szCs w:val="24"/>
                <w:lang w:val="hy-AM"/>
              </w:rPr>
              <w:t>ներից մեկը։</w:t>
            </w:r>
          </w:p>
          <w:p w14:paraId="6ECEBE35" w14:textId="77777777" w:rsidR="004E30C5" w:rsidRDefault="004E30C5" w:rsidP="00B624B6">
            <w:pPr>
              <w:pStyle w:val="a4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14:paraId="07961E19" w14:textId="4D413928" w:rsidR="004E30C5" w:rsidRPr="005E2835" w:rsidRDefault="0065017F" w:rsidP="00B624B6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33D1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Հայաստան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 Հանրապետություն</w:t>
            </w:r>
            <w:r w:rsidRPr="00C33D1B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</w:t>
            </w:r>
            <w:r w:rsidR="004E30C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ք. Երևան, Շենգավիթ վարչական շրջան, Գարեգին Նժդեհի 23/1:</w:t>
            </w:r>
          </w:p>
        </w:tc>
      </w:tr>
      <w:tr w:rsidR="004E30C5" w:rsidRPr="00D51D8E" w14:paraId="28BC9FCB" w14:textId="77777777" w:rsidTr="00883147">
        <w:tc>
          <w:tcPr>
            <w:tcW w:w="9468" w:type="dxa"/>
          </w:tcPr>
          <w:p w14:paraId="2E594991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144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3267FE3E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889" w:hanging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5A915DB3" w14:textId="7BEB3468" w:rsidR="004E30C5" w:rsidRDefault="004E30C5" w:rsidP="00B624B6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5C47951" w14:textId="6EEAF3EA" w:rsidR="004E30C5" w:rsidRDefault="004E30C5" w:rsidP="00B624B6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 (բացառությամբ օտարերկրյա քաղաքացուն ՀՀ տարածքից վտարելու պատժատեսակի կատարումը)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D6ED15F" w14:textId="7732FE76" w:rsidR="004E30C5" w:rsidRDefault="004E30C5" w:rsidP="00B624B6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հաշվետվությունների և միջնորդությունների տրամադրումը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F630527" w14:textId="1A04F696" w:rsidR="004E30C5" w:rsidRDefault="004E30C5" w:rsidP="00B624B6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հետ զուգահեռ կիրառվող էլեկտրոնային հսկողության կատարումը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64C96243" w14:textId="48146617" w:rsidR="004E30C5" w:rsidRDefault="004E30C5" w:rsidP="00B624B6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 xml:space="preserve"> է միջնորդությունների ներկայացումը դատարան, ապահովում  դատարանում ծառայության ներկայացուցչությունը</w:t>
            </w:r>
            <w:r w:rsidR="00C33D1B"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1CCB8DEB" w14:textId="77777777" w:rsidR="004E30C5" w:rsidRDefault="004E30C5" w:rsidP="00B624B6">
            <w:pPr>
              <w:pStyle w:val="a6"/>
              <w:numPr>
                <w:ilvl w:val="0"/>
                <w:numId w:val="4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  Մարմնի լիազորությունների շրջանակներում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է պաշտոնական գրությունների և շահառուների դիմումներին պատասխանելու աշխատանքները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:</w:t>
            </w:r>
          </w:p>
          <w:p w14:paraId="48102139" w14:textId="77777777" w:rsidR="004E30C5" w:rsidRDefault="004E30C5" w:rsidP="00B624B6">
            <w:pPr>
              <w:pStyle w:val="a6"/>
              <w:tabs>
                <w:tab w:val="left" w:pos="540"/>
                <w:tab w:val="left" w:pos="567"/>
                <w:tab w:val="left" w:pos="630"/>
              </w:tabs>
              <w:spacing w:after="0" w:line="276" w:lineRule="auto"/>
              <w:ind w:left="889" w:right="9" w:hanging="28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2DD77208" w14:textId="77777777" w:rsidR="004E30C5" w:rsidRDefault="004E30C5" w:rsidP="00B624B6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3D3E6D14" w14:textId="410F2D40" w:rsidR="004E30C5" w:rsidRDefault="004E30C5" w:rsidP="00B624B6">
            <w:pPr>
              <w:numPr>
                <w:ilvl w:val="0"/>
                <w:numId w:val="48"/>
              </w:numPr>
              <w:tabs>
                <w:tab w:val="left" w:pos="450"/>
              </w:tabs>
              <w:spacing w:line="276" w:lineRule="auto"/>
              <w:ind w:left="1163" w:right="9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օրինական ուժի մեջ մտած դատավճիռներում և որոշումներում առկա կասկածների և անհստակությունների ծագման պարագայում դատարանից պահանջել դրանց լուծումը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EEB7FBE" w14:textId="2296AC3D" w:rsidR="004E30C5" w:rsidRDefault="004E30C5" w:rsidP="00B624B6">
            <w:pPr>
              <w:numPr>
                <w:ilvl w:val="0"/>
                <w:numId w:val="48"/>
              </w:numPr>
              <w:tabs>
                <w:tab w:val="left" w:pos="450"/>
              </w:tabs>
              <w:spacing w:line="276" w:lineRule="auto"/>
              <w:ind w:left="1163" w:right="9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ձեռնարկելու համապատասխան միջոցառումներ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B906FF1" w14:textId="6A21DC0E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163" w:right="9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կատարել էլեկտրոնային հսկողության միջոցների տրամադրումը, ինչպես նաև դրանց կիրառման համար մասնակցել կազմակերպված վերապատրաստման դասընթացներին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F235B2C" w14:textId="24490532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163" w:right="9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</w:t>
            </w:r>
            <w:r w:rsidR="00C33D1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0A6D9309" w14:textId="07D7ED5C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163" w:right="9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C33D1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28AE710D" w14:textId="77777777" w:rsidR="004E30C5" w:rsidRDefault="004E30C5" w:rsidP="00B624B6">
            <w:pPr>
              <w:pStyle w:val="a6"/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left="1163"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33BCB7" w14:textId="77777777" w:rsidR="004E30C5" w:rsidRDefault="004E30C5" w:rsidP="00B624B6">
            <w:pPr>
              <w:tabs>
                <w:tab w:val="left" w:pos="0"/>
                <w:tab w:val="left" w:pos="567"/>
                <w:tab w:val="left" w:pos="1024"/>
                <w:tab w:val="left" w:pos="1080"/>
                <w:tab w:val="left" w:pos="1337"/>
              </w:tabs>
              <w:spacing w:line="276" w:lineRule="auto"/>
              <w:ind w:left="1024" w:hanging="283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4FB46F08" w14:textId="312804EF" w:rsidR="004E30C5" w:rsidRDefault="004E30C5" w:rsidP="00B624B6">
            <w:pPr>
              <w:pStyle w:val="a6"/>
              <w:numPr>
                <w:ilvl w:val="0"/>
                <w:numId w:val="47"/>
              </w:numPr>
              <w:tabs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C33D1B">
              <w:rPr>
                <w:rFonts w:ascii="Times New Roman" w:hAnsi="Times New Roman"/>
                <w:color w:val="000000"/>
                <w:sz w:val="24"/>
                <w:szCs w:val="24"/>
                <w:lang w:val="hy-AM"/>
              </w:rPr>
              <w:t>,</w:t>
            </w:r>
          </w:p>
          <w:p w14:paraId="58145D59" w14:textId="158CF3CD" w:rsidR="004E30C5" w:rsidRDefault="004E30C5" w:rsidP="00B624B6">
            <w:pPr>
              <w:pStyle w:val="a6"/>
              <w:numPr>
                <w:ilvl w:val="0"/>
                <w:numId w:val="47"/>
              </w:numPr>
              <w:tabs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քրեական օրենսգրքով նախատեսված` ազատությունից զրկելու հետ չկապված պատիժների կատարման ապահովումը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(բացառությամբ օտարերկրյա քաղաքացուն ՀՀ տարածքից վտարելու պատժատեսակի կատարումը)</w:t>
            </w:r>
            <w:r w:rsidR="00C33D1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04DF833" w14:textId="49F93894" w:rsidR="004E30C5" w:rsidRDefault="00C33D1B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4E30C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աջակցել  զեկույցի կազմման գործընթացին, </w:t>
            </w:r>
            <w:r w:rsidR="004E30C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6A378056" w14:textId="53ABBA39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իրականացնել Մարմնի մտից և ելից մատյանների, Շահառուների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շտեմարանի վարման, հաշվառման քարտերի լրացման աշխատանքները</w:t>
            </w:r>
            <w:r w:rsidR="00C33D1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ինչպես նաև Շահառուի անձնական գործի արխիվացման դեպքում սահմանված կարգով հաշվառման քարտը ներկայացնել համապատասխան Բաժին</w:t>
            </w:r>
            <w:r w:rsidR="00C33D1B">
              <w:rPr>
                <w:rFonts w:ascii="GHEA Grapalat" w:eastAsia="MS Mincho" w:hAnsi="MS Mincho" w:cs="MS Mincho" w:hint="eastAsia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E434BD7" w14:textId="13A0F706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</w:t>
            </w:r>
            <w:r w:rsidR="00C33D1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6C166D3" w14:textId="60955721" w:rsidR="004E30C5" w:rsidRDefault="004E30C5" w:rsidP="00B624B6">
            <w:pPr>
              <w:pStyle w:val="a6"/>
              <w:numPr>
                <w:ilvl w:val="0"/>
                <w:numId w:val="48"/>
              </w:numPr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նախապատրաստել պաշտոնական գրությունների և շահառուների դիմումներին պատասխանելու նախագծերը</w:t>
            </w:r>
            <w:r w:rsidR="00C33D1B">
              <w:rPr>
                <w:rFonts w:ascii="Times New Roman" w:hAnsi="Times New Roman"/>
                <w:color w:val="000000"/>
                <w:sz w:val="24"/>
                <w:szCs w:val="24"/>
                <w:lang w:val="hy-AM"/>
              </w:rPr>
              <w:t>,</w:t>
            </w:r>
          </w:p>
          <w:p w14:paraId="53CDFC60" w14:textId="77777777" w:rsidR="004E30C5" w:rsidRPr="00C33D1B" w:rsidRDefault="004E30C5" w:rsidP="00B624B6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left="1024" w:right="9" w:hanging="283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 w:rsidR="00C33D1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1435718" w14:textId="77777777" w:rsidR="00C33D1B" w:rsidRDefault="00C33D1B" w:rsidP="00B624B6">
            <w:pPr>
              <w:pStyle w:val="a6"/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5D9142CD" w14:textId="2057BEE7" w:rsidR="00C33D1B" w:rsidRPr="005E2835" w:rsidRDefault="00C33D1B" w:rsidP="00B624B6">
            <w:pPr>
              <w:pStyle w:val="a6"/>
              <w:tabs>
                <w:tab w:val="left" w:pos="90"/>
                <w:tab w:val="left" w:pos="360"/>
                <w:tab w:val="left" w:pos="540"/>
                <w:tab w:val="left" w:pos="1024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4E30C5" w:rsidRPr="00D51D8E" w14:paraId="5B9B7770" w14:textId="77777777" w:rsidTr="00883147">
        <w:tc>
          <w:tcPr>
            <w:tcW w:w="9468" w:type="dxa"/>
          </w:tcPr>
          <w:p w14:paraId="5FF8C56C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Պաշտոնին ներկայացվող պահանջները</w:t>
            </w:r>
          </w:p>
          <w:p w14:paraId="65BABA37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1B6D693B" w14:textId="77777777" w:rsidR="00C33D1B" w:rsidRDefault="00C33D1B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1843FFE4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03BC7CF6" w14:textId="77777777" w:rsidR="004E30C5" w:rsidRDefault="004E30C5" w:rsidP="00B624B6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7112A682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15D3060A" w14:textId="738AAB74" w:rsidR="004E30C5" w:rsidRPr="005E283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Կրտսեր ծառայող կարող է նշանակվել այն անձը, որը բավարարում է «Պրոբացիայի Ծառայության մասին» ՀՀ օրենքի 13-րդ հոդվածով սահմանված պահանջներին։</w:t>
            </w:r>
          </w:p>
        </w:tc>
      </w:tr>
      <w:tr w:rsidR="004E30C5" w:rsidRPr="00D51D8E" w14:paraId="1FD4C2FB" w14:textId="77777777" w:rsidTr="00883147">
        <w:tc>
          <w:tcPr>
            <w:tcW w:w="9468" w:type="dxa"/>
          </w:tcPr>
          <w:p w14:paraId="259255EC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4.Կազմակերպական շրջանակը</w:t>
            </w:r>
          </w:p>
          <w:p w14:paraId="79F71366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16B03A00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1ADD4EA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04CDD05B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66BEE124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43D007BF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1EC6079A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2E1E50ED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Իր իրավասության շրջանակներում շփվում և որպես ներկայացուցիչ հանդես է գալիս համապատասխան մարմնի այլ կառուցվածքային ստորաբաժանումների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5C134D7E" w14:textId="77777777" w:rsidR="004E30C5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342F90DA" w14:textId="6B90B9DB" w:rsidR="004E30C5" w:rsidRPr="00BC62AD" w:rsidRDefault="004E30C5" w:rsidP="00B624B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4048CB1C" w14:textId="77777777" w:rsidR="00A95DB5" w:rsidRPr="00BC62AD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BC62AD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B9"/>
    <w:multiLevelType w:val="hybridMultilevel"/>
    <w:tmpl w:val="5DA6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9E6"/>
    <w:multiLevelType w:val="hybridMultilevel"/>
    <w:tmpl w:val="C54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A4E"/>
    <w:multiLevelType w:val="hybridMultilevel"/>
    <w:tmpl w:val="124EAFFC"/>
    <w:lvl w:ilvl="0" w:tplc="1868BB8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D05B8C"/>
    <w:multiLevelType w:val="hybridMultilevel"/>
    <w:tmpl w:val="AA3EB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C3B5D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1DAB5867"/>
    <w:multiLevelType w:val="hybridMultilevel"/>
    <w:tmpl w:val="62B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22EBB"/>
    <w:multiLevelType w:val="hybridMultilevel"/>
    <w:tmpl w:val="F3F0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464D6"/>
    <w:multiLevelType w:val="hybridMultilevel"/>
    <w:tmpl w:val="71C2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713"/>
    <w:multiLevelType w:val="hybridMultilevel"/>
    <w:tmpl w:val="3DFA1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F0515F"/>
    <w:multiLevelType w:val="hybridMultilevel"/>
    <w:tmpl w:val="D376DC6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980824"/>
    <w:multiLevelType w:val="hybridMultilevel"/>
    <w:tmpl w:val="EB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9752C"/>
    <w:multiLevelType w:val="hybridMultilevel"/>
    <w:tmpl w:val="D6DE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54EA"/>
    <w:multiLevelType w:val="hybridMultilevel"/>
    <w:tmpl w:val="B9EE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7B1B"/>
    <w:multiLevelType w:val="hybridMultilevel"/>
    <w:tmpl w:val="06845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26A1C"/>
    <w:multiLevelType w:val="hybridMultilevel"/>
    <w:tmpl w:val="0A70A9B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EF1A8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8B03FB"/>
    <w:multiLevelType w:val="hybridMultilevel"/>
    <w:tmpl w:val="BB72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6A5F78"/>
    <w:multiLevelType w:val="hybridMultilevel"/>
    <w:tmpl w:val="BF22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4DE"/>
    <w:multiLevelType w:val="hybridMultilevel"/>
    <w:tmpl w:val="835240E6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F1A8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52F09"/>
    <w:multiLevelType w:val="hybridMultilevel"/>
    <w:tmpl w:val="4ECE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B480E"/>
    <w:multiLevelType w:val="hybridMultilevel"/>
    <w:tmpl w:val="FC76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E62"/>
    <w:multiLevelType w:val="hybridMultilevel"/>
    <w:tmpl w:val="45AA1E7C"/>
    <w:lvl w:ilvl="0" w:tplc="EBDE2D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D1BDA"/>
    <w:multiLevelType w:val="hybridMultilevel"/>
    <w:tmpl w:val="833C1C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7D7B3A66"/>
    <w:multiLevelType w:val="hybridMultilevel"/>
    <w:tmpl w:val="13AE5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20"/>
  </w:num>
  <w:num w:numId="4">
    <w:abstractNumId w:val="7"/>
  </w:num>
  <w:num w:numId="5">
    <w:abstractNumId w:val="23"/>
  </w:num>
  <w:num w:numId="6">
    <w:abstractNumId w:val="36"/>
  </w:num>
  <w:num w:numId="7">
    <w:abstractNumId w:val="33"/>
  </w:num>
  <w:num w:numId="8">
    <w:abstractNumId w:val="30"/>
  </w:num>
  <w:num w:numId="9">
    <w:abstractNumId w:val="2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5"/>
  </w:num>
  <w:num w:numId="13">
    <w:abstractNumId w:val="31"/>
  </w:num>
  <w:num w:numId="14">
    <w:abstractNumId w:val="9"/>
  </w:num>
  <w:num w:numId="15">
    <w:abstractNumId w:val="3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3"/>
  </w:num>
  <w:num w:numId="22">
    <w:abstractNumId w:val="2"/>
  </w:num>
  <w:num w:numId="23">
    <w:abstractNumId w:val="0"/>
  </w:num>
  <w:num w:numId="24">
    <w:abstractNumId w:val="12"/>
  </w:num>
  <w:num w:numId="25">
    <w:abstractNumId w:val="10"/>
  </w:num>
  <w:num w:numId="26">
    <w:abstractNumId w:val="25"/>
  </w:num>
  <w:num w:numId="27">
    <w:abstractNumId w:val="27"/>
  </w:num>
  <w:num w:numId="28">
    <w:abstractNumId w:val="18"/>
  </w:num>
  <w:num w:numId="29">
    <w:abstractNumId w:val="17"/>
  </w:num>
  <w:num w:numId="30">
    <w:abstractNumId w:val="37"/>
  </w:num>
  <w:num w:numId="31">
    <w:abstractNumId w:val="38"/>
  </w:num>
  <w:num w:numId="32">
    <w:abstractNumId w:val="15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"/>
  </w:num>
  <w:num w:numId="36">
    <w:abstractNumId w:val="24"/>
  </w:num>
  <w:num w:numId="37">
    <w:abstractNumId w:val="39"/>
  </w:num>
  <w:num w:numId="38">
    <w:abstractNumId w:val="24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</w:num>
  <w:num w:numId="45">
    <w:abstractNumId w:val="16"/>
  </w:num>
  <w:num w:numId="46">
    <w:abstractNumId w:val="8"/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02317"/>
    <w:rsid w:val="000150CF"/>
    <w:rsid w:val="00021FAF"/>
    <w:rsid w:val="00023900"/>
    <w:rsid w:val="000259D1"/>
    <w:rsid w:val="0004017A"/>
    <w:rsid w:val="0005372F"/>
    <w:rsid w:val="00053AB1"/>
    <w:rsid w:val="00062E6B"/>
    <w:rsid w:val="00074718"/>
    <w:rsid w:val="00075351"/>
    <w:rsid w:val="00084243"/>
    <w:rsid w:val="00092AD7"/>
    <w:rsid w:val="000B428D"/>
    <w:rsid w:val="000C1D4D"/>
    <w:rsid w:val="000D60A5"/>
    <w:rsid w:val="000E3DB1"/>
    <w:rsid w:val="000E51DB"/>
    <w:rsid w:val="000F4851"/>
    <w:rsid w:val="00104324"/>
    <w:rsid w:val="001070E3"/>
    <w:rsid w:val="00107723"/>
    <w:rsid w:val="00121F49"/>
    <w:rsid w:val="00125058"/>
    <w:rsid w:val="001252DC"/>
    <w:rsid w:val="001409E4"/>
    <w:rsid w:val="00162E8F"/>
    <w:rsid w:val="0016678F"/>
    <w:rsid w:val="0017335A"/>
    <w:rsid w:val="00176E2F"/>
    <w:rsid w:val="001777FE"/>
    <w:rsid w:val="001A336C"/>
    <w:rsid w:val="001B2389"/>
    <w:rsid w:val="001B4FC8"/>
    <w:rsid w:val="001C3499"/>
    <w:rsid w:val="00204615"/>
    <w:rsid w:val="00212DF6"/>
    <w:rsid w:val="002138FA"/>
    <w:rsid w:val="00213BA3"/>
    <w:rsid w:val="00215A83"/>
    <w:rsid w:val="00216DA5"/>
    <w:rsid w:val="00227D19"/>
    <w:rsid w:val="002356C5"/>
    <w:rsid w:val="00247259"/>
    <w:rsid w:val="00276AB6"/>
    <w:rsid w:val="002A01B3"/>
    <w:rsid w:val="002B5C82"/>
    <w:rsid w:val="002E48E5"/>
    <w:rsid w:val="00300D86"/>
    <w:rsid w:val="00314979"/>
    <w:rsid w:val="003344F8"/>
    <w:rsid w:val="00345DA6"/>
    <w:rsid w:val="00351558"/>
    <w:rsid w:val="00351AB7"/>
    <w:rsid w:val="003634AF"/>
    <w:rsid w:val="00374869"/>
    <w:rsid w:val="00380B5E"/>
    <w:rsid w:val="00391692"/>
    <w:rsid w:val="00393E47"/>
    <w:rsid w:val="003A259E"/>
    <w:rsid w:val="003A6E27"/>
    <w:rsid w:val="003D797A"/>
    <w:rsid w:val="003D7EF1"/>
    <w:rsid w:val="003E2E27"/>
    <w:rsid w:val="003F44D4"/>
    <w:rsid w:val="0041218F"/>
    <w:rsid w:val="00447B1C"/>
    <w:rsid w:val="004A3660"/>
    <w:rsid w:val="004B7066"/>
    <w:rsid w:val="004D1EFB"/>
    <w:rsid w:val="004D6B6A"/>
    <w:rsid w:val="004E30C5"/>
    <w:rsid w:val="004F0C85"/>
    <w:rsid w:val="004F6C1A"/>
    <w:rsid w:val="0050392D"/>
    <w:rsid w:val="005054C3"/>
    <w:rsid w:val="00534D1E"/>
    <w:rsid w:val="0055653D"/>
    <w:rsid w:val="0058204F"/>
    <w:rsid w:val="005C5DD3"/>
    <w:rsid w:val="005E2835"/>
    <w:rsid w:val="005E2CD5"/>
    <w:rsid w:val="005F13F5"/>
    <w:rsid w:val="00611FFC"/>
    <w:rsid w:val="0063088E"/>
    <w:rsid w:val="00632C6A"/>
    <w:rsid w:val="00640D5C"/>
    <w:rsid w:val="006463BE"/>
    <w:rsid w:val="0065017F"/>
    <w:rsid w:val="006562AB"/>
    <w:rsid w:val="00662AC9"/>
    <w:rsid w:val="006725B6"/>
    <w:rsid w:val="00680AFF"/>
    <w:rsid w:val="00683770"/>
    <w:rsid w:val="0068412F"/>
    <w:rsid w:val="006904E4"/>
    <w:rsid w:val="0069366A"/>
    <w:rsid w:val="00693DA2"/>
    <w:rsid w:val="0069591C"/>
    <w:rsid w:val="00697DA7"/>
    <w:rsid w:val="006A42CC"/>
    <w:rsid w:val="006A7668"/>
    <w:rsid w:val="006E0EBC"/>
    <w:rsid w:val="006E2DBC"/>
    <w:rsid w:val="006E746F"/>
    <w:rsid w:val="006F52E0"/>
    <w:rsid w:val="006F6FC9"/>
    <w:rsid w:val="00711D9F"/>
    <w:rsid w:val="00722E5C"/>
    <w:rsid w:val="007245DD"/>
    <w:rsid w:val="007312CE"/>
    <w:rsid w:val="00745124"/>
    <w:rsid w:val="00746EAD"/>
    <w:rsid w:val="00755B83"/>
    <w:rsid w:val="00770B15"/>
    <w:rsid w:val="00773340"/>
    <w:rsid w:val="00775381"/>
    <w:rsid w:val="00776D90"/>
    <w:rsid w:val="00781FB4"/>
    <w:rsid w:val="007A5837"/>
    <w:rsid w:val="007A654A"/>
    <w:rsid w:val="007B519A"/>
    <w:rsid w:val="007C48AE"/>
    <w:rsid w:val="007D06C5"/>
    <w:rsid w:val="007D1BB0"/>
    <w:rsid w:val="007D22C5"/>
    <w:rsid w:val="007F3AF8"/>
    <w:rsid w:val="008037A1"/>
    <w:rsid w:val="00814D2B"/>
    <w:rsid w:val="00824316"/>
    <w:rsid w:val="00826169"/>
    <w:rsid w:val="00833E8B"/>
    <w:rsid w:val="0084333E"/>
    <w:rsid w:val="00847A6F"/>
    <w:rsid w:val="00853A23"/>
    <w:rsid w:val="00855EC1"/>
    <w:rsid w:val="00883147"/>
    <w:rsid w:val="008A24F0"/>
    <w:rsid w:val="008B6950"/>
    <w:rsid w:val="008E3225"/>
    <w:rsid w:val="008F40F4"/>
    <w:rsid w:val="008F65C9"/>
    <w:rsid w:val="00903B8B"/>
    <w:rsid w:val="00937D7F"/>
    <w:rsid w:val="009538D9"/>
    <w:rsid w:val="009545EC"/>
    <w:rsid w:val="00960794"/>
    <w:rsid w:val="009718BF"/>
    <w:rsid w:val="009873D8"/>
    <w:rsid w:val="00993570"/>
    <w:rsid w:val="00996A62"/>
    <w:rsid w:val="009A05EC"/>
    <w:rsid w:val="009A25FA"/>
    <w:rsid w:val="009C3236"/>
    <w:rsid w:val="009E41F4"/>
    <w:rsid w:val="009E66C8"/>
    <w:rsid w:val="009F0116"/>
    <w:rsid w:val="009F3416"/>
    <w:rsid w:val="00A11D3C"/>
    <w:rsid w:val="00A14705"/>
    <w:rsid w:val="00A30033"/>
    <w:rsid w:val="00A41DD8"/>
    <w:rsid w:val="00A65ECC"/>
    <w:rsid w:val="00A66928"/>
    <w:rsid w:val="00A66EBB"/>
    <w:rsid w:val="00A84334"/>
    <w:rsid w:val="00A92F35"/>
    <w:rsid w:val="00A95DB5"/>
    <w:rsid w:val="00A96439"/>
    <w:rsid w:val="00AA626B"/>
    <w:rsid w:val="00AB4A51"/>
    <w:rsid w:val="00AC2D94"/>
    <w:rsid w:val="00AE0350"/>
    <w:rsid w:val="00AE5DDB"/>
    <w:rsid w:val="00AF32A5"/>
    <w:rsid w:val="00AF36BC"/>
    <w:rsid w:val="00B136CF"/>
    <w:rsid w:val="00B279CE"/>
    <w:rsid w:val="00B61E75"/>
    <w:rsid w:val="00B624B6"/>
    <w:rsid w:val="00B62D8A"/>
    <w:rsid w:val="00B67BEF"/>
    <w:rsid w:val="00BA568A"/>
    <w:rsid w:val="00BA6548"/>
    <w:rsid w:val="00BC1313"/>
    <w:rsid w:val="00BC3C2A"/>
    <w:rsid w:val="00BC62AD"/>
    <w:rsid w:val="00BC7F3F"/>
    <w:rsid w:val="00BD03BB"/>
    <w:rsid w:val="00BE4277"/>
    <w:rsid w:val="00BF11E4"/>
    <w:rsid w:val="00C0168A"/>
    <w:rsid w:val="00C15CFE"/>
    <w:rsid w:val="00C21582"/>
    <w:rsid w:val="00C2398F"/>
    <w:rsid w:val="00C33D1B"/>
    <w:rsid w:val="00C4746B"/>
    <w:rsid w:val="00C53AE8"/>
    <w:rsid w:val="00C74E6A"/>
    <w:rsid w:val="00C9254A"/>
    <w:rsid w:val="00CA2D9B"/>
    <w:rsid w:val="00CB3404"/>
    <w:rsid w:val="00CC2D4F"/>
    <w:rsid w:val="00CD4B63"/>
    <w:rsid w:val="00CF7EA4"/>
    <w:rsid w:val="00D23820"/>
    <w:rsid w:val="00D407AC"/>
    <w:rsid w:val="00D41A9D"/>
    <w:rsid w:val="00D51D8E"/>
    <w:rsid w:val="00D56BFA"/>
    <w:rsid w:val="00D87AFD"/>
    <w:rsid w:val="00DB4C88"/>
    <w:rsid w:val="00DF00E4"/>
    <w:rsid w:val="00E00212"/>
    <w:rsid w:val="00E214DC"/>
    <w:rsid w:val="00E35C7B"/>
    <w:rsid w:val="00E4281F"/>
    <w:rsid w:val="00E42FBF"/>
    <w:rsid w:val="00E547A1"/>
    <w:rsid w:val="00E56B31"/>
    <w:rsid w:val="00E6165D"/>
    <w:rsid w:val="00E729F4"/>
    <w:rsid w:val="00E95AEB"/>
    <w:rsid w:val="00EF2B86"/>
    <w:rsid w:val="00EF56D8"/>
    <w:rsid w:val="00F077F4"/>
    <w:rsid w:val="00F17377"/>
    <w:rsid w:val="00F24486"/>
    <w:rsid w:val="00F25345"/>
    <w:rsid w:val="00F300D5"/>
    <w:rsid w:val="00F35DFB"/>
    <w:rsid w:val="00F41AF8"/>
    <w:rsid w:val="00F47402"/>
    <w:rsid w:val="00F80408"/>
    <w:rsid w:val="00F92063"/>
    <w:rsid w:val="00F95977"/>
    <w:rsid w:val="00FA5FE1"/>
    <w:rsid w:val="00FD1286"/>
    <w:rsid w:val="00FD1DD3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EBE9"/>
  <w15:docId w15:val="{9C0FDBC3-1907-4755-B2B0-6938DDE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87D2-BA10-4865-B872-66F314E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</cp:lastModifiedBy>
  <cp:revision>205</cp:revision>
  <cp:lastPrinted>2024-04-03T06:52:00Z</cp:lastPrinted>
  <dcterms:created xsi:type="dcterms:W3CDTF">2019-03-13T10:50:00Z</dcterms:created>
  <dcterms:modified xsi:type="dcterms:W3CDTF">2025-08-08T09:47:00Z</dcterms:modified>
</cp:coreProperties>
</file>